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Shaner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AVEANNA HEALTHCARE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INTERSTATE NORTH PARKWAY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Aveanna Healthcare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65"/>
        <w:gridCol w:w="447"/>
        <w:gridCol w:w="663"/>
        <w:gridCol w:w="1310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2,561,972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the reporting person were part of an undewritten secondary offering of 15,000,000 shares of the Issuer's common stock which closed on August 24,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1,080 shares acquired under the Registrant's Employee Stock Purchase Plan (the "ESPP") in June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Beckler,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0693" TargetMode="External"/><Relationship Id="rId5" Type="http://schemas.openxmlformats.org/officeDocument/2006/relationships/hyperlink" Target="http://www.sec.gov/cgi-bin/browse-edgar?action=getcompany&amp;CIK=00018323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3389</Characters>
  <CharactersWithSpaces>3939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