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J.H. Whitney Equity Partners VII,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 ELM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CANAAN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Aveanna Healthcare Holdings, Inc.</w:t>
              </w:r>
            </w:hyperlink>
            <w:r>
              <w:rPr/>
              <w:t xml:space="preserve"> [ </w:t>
            </w:r>
            <w:r>
              <w:rPr>
                <w:rFonts w:ascii="Times;serif" w:hAnsi="Times;serif"/>
                <w:color w:val="0000FF"/>
                <w:sz w:val="24"/>
                <w:shd w:fill="FFFFFF" w:val="clear"/>
              </w:rPr>
              <w:t>AVAH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9"/>
        <w:gridCol w:w="912"/>
        <w:gridCol w:w="784"/>
        <w:gridCol w:w="605"/>
        <w:gridCol w:w="333"/>
        <w:gridCol w:w="1244"/>
        <w:gridCol w:w="403"/>
        <w:gridCol w:w="633"/>
        <w:gridCol w:w="1323"/>
        <w:gridCol w:w="940"/>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10,112,125</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J.H. Whitney VII, L.P.</w:t>
            </w:r>
            <w:r>
              <w:rPr>
                <w:rFonts w:ascii="Times;serif" w:hAnsi="Times;serif"/>
                <w:color w:val="008000"/>
                <w:position w:val="7"/>
                <w:sz w:val="16"/>
                <w:sz w:val="20"/>
                <w:shd w:fill="FFFFFF" w:val="clear"/>
              </w:rPr>
              <w:t>(1)</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957,918</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14,565,892</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PSA Healthcare Investment Holding LLC</w:t>
            </w:r>
            <w:r>
              <w:rPr>
                <w:rFonts w:ascii="Times;serif" w:hAnsi="Times;serif"/>
                <w:color w:val="008000"/>
                <w:position w:val="7"/>
                <w:sz w:val="16"/>
                <w:sz w:val="20"/>
                <w:shd w:fill="FFFFFF" w:val="clear"/>
              </w:rPr>
              <w:t>(1)</w:t>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1,426,034</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PSA Iliad Holdings LLC</w:t>
            </w:r>
            <w:r>
              <w:rPr>
                <w:rFonts w:ascii="Times;serif" w:hAnsi="Times;serif"/>
                <w:color w:val="008000"/>
                <w:position w:val="7"/>
                <w:sz w:val="16"/>
                <w:sz w:val="20"/>
                <w:shd w:fill="FFFFFF" w:val="clear"/>
              </w:rPr>
              <w:t>(1)</w:t>
            </w:r>
          </w:p>
        </w:tc>
      </w:tr>
      <w:tr>
        <w:trPr/>
        <w:tc>
          <w:tcPr>
            <w:tcW w:w="18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2,250,000</w:t>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12,315,892</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PSA Healthcare Investment Holding LLC</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J.H. Whitney Equity Partners VII, LLC ("Equity Partners VII") is the general partner of J.H. Whitney VII, L.P. ("JHW VII") and Whitney Strategic Partners VII, L.P. ("Strategic Partners VII"). Strategic Partners VII is the managing member of each of PSA Healthcare Investment Holdings LLC ("PSA Healthcare") and PSA Iliad Holdings LLC ("PSA Iliad Holdings," and, collectively with JHW VII and PSA Healthcare, the "Stockholder Entities"). As a result, Equity Partners VII may be deemed to share voting and dispositive power with respect to shares of common stock, $0.01 par value per share (the "Shares"), held by each of the Stockholder Entities, and Strategic Partners VII may be deemed to share voting and dispositive power with respect to the Shares held by each of PSA Healthcare and PSA Iliad Holdings. Each of Equity Partners VII and Strategic Partners VII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20, 2026, J.H. Whitney VII, L.P sold 10,112,125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20, 2026, PSA Healthcare Investment Holding LLC sold 957,918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August 20, 2026, PSA Iliad Holdings LLC sold 1,426,034 Shares pursuant to an underwritten secondary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21, 2026, PSA Healthcare Investment Holding LLC sold 2,250,000 Shares pursuant to the option to purchase additional Shares in an underwritten secondary offering.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Zatlukal,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7459" TargetMode="External"/><Relationship Id="rId5" Type="http://schemas.openxmlformats.org/officeDocument/2006/relationships/hyperlink" Target="http://www.sec.gov/cgi-bin/browse-edgar?action=getcompany&amp;CIK=00018323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4698</Characters>
  <CharactersWithSpaces>5464</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